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A3" w:rsidRDefault="004A2D9B">
      <w:r>
        <w:rPr>
          <w:noProof/>
          <w:lang w:eastAsia="fr-FR"/>
        </w:rPr>
        <w:pict>
          <v:shapetype id="_x0000_t202" coordsize="21600,21600" o:spt="202" path="m,l,21600r21600,l21600,xe">
            <v:stroke joinstyle="miter"/>
            <v:path gradientshapeok="t" o:connecttype="rect"/>
          </v:shapetype>
          <v:shape id="_x0000_s1026" type="#_x0000_t202" style="position:absolute;margin-left:-19.25pt;margin-top:-36.5pt;width:499.7pt;height:742.6pt;z-index:251658240">
            <v:textbox>
              <w:txbxContent>
                <w:p w:rsidR="001D2BBF" w:rsidRPr="00C05BA3" w:rsidRDefault="001D2BBF" w:rsidP="00AD2206">
                  <w:pPr>
                    <w:spacing w:before="100" w:beforeAutospacing="1" w:after="100" w:afterAutospacing="1" w:line="240" w:lineRule="auto"/>
                    <w:jc w:val="both"/>
                    <w:rPr>
                      <w:rFonts w:ascii="Franklin Gothic Book" w:eastAsia="Times New Roman" w:hAnsi="Franklin Gothic Book" w:cs="Times New Roman"/>
                      <w:b/>
                      <w:sz w:val="28"/>
                      <w:szCs w:val="28"/>
                      <w:lang w:eastAsia="fr-FR"/>
                    </w:rPr>
                  </w:pPr>
                  <w:r w:rsidRPr="00C05BA3">
                    <w:rPr>
                      <w:rFonts w:ascii="Franklin Gothic Book" w:eastAsia="Times New Roman" w:hAnsi="Franklin Gothic Book" w:cs="Times New Roman"/>
                      <w:b/>
                      <w:sz w:val="28"/>
                      <w:szCs w:val="28"/>
                      <w:lang w:eastAsia="fr-FR"/>
                    </w:rPr>
                    <w:t xml:space="preserve">De nouveaux investisseurs </w:t>
                  </w:r>
                  <w:r w:rsidR="00C05BA3">
                    <w:rPr>
                      <w:rFonts w:ascii="Franklin Gothic Book" w:eastAsia="Times New Roman" w:hAnsi="Franklin Gothic Book" w:cs="Times New Roman"/>
                      <w:b/>
                      <w:sz w:val="28"/>
                      <w:szCs w:val="28"/>
                      <w:lang w:eastAsia="fr-FR"/>
                    </w:rPr>
                    <w:t>étrangers</w:t>
                  </w:r>
                </w:p>
                <w:p w:rsidR="00AD2206" w:rsidRPr="00C05BA3" w:rsidRDefault="00AD2206" w:rsidP="00AD2206">
                  <w:pPr>
                    <w:spacing w:before="100" w:beforeAutospacing="1" w:after="100" w:afterAutospacing="1" w:line="240" w:lineRule="auto"/>
                    <w:jc w:val="both"/>
                    <w:rPr>
                      <w:rFonts w:ascii="Franklin Gothic Book" w:eastAsia="Times New Roman" w:hAnsi="Franklin Gothic Book" w:cs="Times New Roman"/>
                      <w:sz w:val="24"/>
                      <w:szCs w:val="24"/>
                      <w:lang w:eastAsia="fr-FR"/>
                    </w:rPr>
                  </w:pPr>
                  <w:r w:rsidRPr="00C05BA3">
                    <w:rPr>
                      <w:rFonts w:ascii="Franklin Gothic Book" w:eastAsia="Times New Roman" w:hAnsi="Franklin Gothic Book" w:cs="Times New Roman"/>
                      <w:sz w:val="24"/>
                      <w:szCs w:val="24"/>
                      <w:lang w:eastAsia="fr-FR"/>
                    </w:rPr>
                    <w:t>Les projets d’aménagement envisagés sont à la mesure des espoirs suscités par « la révolution verte » engagée depuis 25 ans. La surface cultivée aujourd’hui paraît dérisoire au regard d’</w:t>
                  </w:r>
                  <w:r w:rsidR="00125E48" w:rsidRPr="00C05BA3">
                    <w:rPr>
                      <w:rFonts w:ascii="Franklin Gothic Book" w:eastAsia="Times New Roman" w:hAnsi="Franklin Gothic Book" w:cs="Times New Roman"/>
                      <w:sz w:val="24"/>
                      <w:szCs w:val="24"/>
                      <w:lang w:eastAsia="fr-FR"/>
                    </w:rPr>
                    <w:t>un projet initial de 960 000 ha</w:t>
                  </w:r>
                  <w:r w:rsidRPr="00C05BA3">
                    <w:rPr>
                      <w:rFonts w:ascii="Franklin Gothic Book" w:eastAsia="Times New Roman" w:hAnsi="Franklin Gothic Book" w:cs="Times New Roman"/>
                      <w:sz w:val="24"/>
                      <w:szCs w:val="24"/>
                      <w:lang w:eastAsia="fr-FR"/>
                    </w:rPr>
                    <w:t>, qui redevient réellement d’actualité alors que les capitaux affluent massivement vers le Mali. Le schéma directeur de développement régional (2001) envisageait une extension des surfaces irr</w:t>
                  </w:r>
                  <w:r w:rsidR="00125E48" w:rsidRPr="00C05BA3">
                    <w:rPr>
                      <w:rFonts w:ascii="Franklin Gothic Book" w:eastAsia="Times New Roman" w:hAnsi="Franklin Gothic Book" w:cs="Times New Roman"/>
                      <w:sz w:val="24"/>
                      <w:szCs w:val="24"/>
                      <w:lang w:eastAsia="fr-FR"/>
                    </w:rPr>
                    <w:t>iguées de 120 000 ha d’ici 2020</w:t>
                  </w:r>
                  <w:r w:rsidRPr="00C05BA3">
                    <w:rPr>
                      <w:rFonts w:ascii="Franklin Gothic Book" w:eastAsia="Times New Roman" w:hAnsi="Franklin Gothic Book" w:cs="Times New Roman"/>
                      <w:sz w:val="24"/>
                      <w:szCs w:val="24"/>
                      <w:lang w:eastAsia="fr-FR"/>
                    </w:rPr>
                    <w:t xml:space="preserve">. Des projets de quelques milliers d’hectares ont d’ores et déjà été réalisés au nord de la ville de </w:t>
                  </w:r>
                  <w:proofErr w:type="spellStart"/>
                  <w:r w:rsidRPr="00C05BA3">
                    <w:rPr>
                      <w:rFonts w:ascii="Franklin Gothic Book" w:eastAsia="Times New Roman" w:hAnsi="Franklin Gothic Book" w:cs="Times New Roman"/>
                      <w:sz w:val="24"/>
                      <w:szCs w:val="24"/>
                      <w:lang w:eastAsia="fr-FR"/>
                    </w:rPr>
                    <w:t>Ké</w:t>
                  </w:r>
                  <w:proofErr w:type="spellEnd"/>
                  <w:r w:rsidRPr="00C05BA3">
                    <w:rPr>
                      <w:rFonts w:ascii="Franklin Gothic Book" w:eastAsia="Times New Roman" w:hAnsi="Franklin Gothic Book" w:cs="Times New Roman"/>
                      <w:sz w:val="24"/>
                      <w:szCs w:val="24"/>
                      <w:lang w:eastAsia="fr-FR"/>
                    </w:rPr>
                    <w:t xml:space="preserve"> Macina, en amont de </w:t>
                  </w:r>
                  <w:proofErr w:type="spellStart"/>
                  <w:r w:rsidRPr="00C05BA3">
                    <w:rPr>
                      <w:rFonts w:ascii="Franklin Gothic Book" w:eastAsia="Times New Roman" w:hAnsi="Franklin Gothic Book" w:cs="Times New Roman"/>
                      <w:sz w:val="24"/>
                      <w:szCs w:val="24"/>
                      <w:lang w:eastAsia="fr-FR"/>
                    </w:rPr>
                    <w:t>Kolongotomo</w:t>
                  </w:r>
                  <w:proofErr w:type="spellEnd"/>
                  <w:r w:rsidRPr="00C05BA3">
                    <w:rPr>
                      <w:rFonts w:ascii="Franklin Gothic Book" w:eastAsia="Times New Roman" w:hAnsi="Franklin Gothic Book" w:cs="Times New Roman"/>
                      <w:sz w:val="24"/>
                      <w:szCs w:val="24"/>
                      <w:lang w:eastAsia="fr-FR"/>
                    </w:rPr>
                    <w:t xml:space="preserve"> ou dans le secteur d</w:t>
                  </w:r>
                  <w:r w:rsidR="00125E48" w:rsidRPr="00C05BA3">
                    <w:rPr>
                      <w:rFonts w:ascii="Franklin Gothic Book" w:eastAsia="Times New Roman" w:hAnsi="Franklin Gothic Book" w:cs="Times New Roman"/>
                      <w:sz w:val="24"/>
                      <w:szCs w:val="24"/>
                      <w:lang w:eastAsia="fr-FR"/>
                    </w:rPr>
                    <w:t xml:space="preserve">e </w:t>
                  </w:r>
                  <w:proofErr w:type="spellStart"/>
                  <w:r w:rsidR="00125E48" w:rsidRPr="00C05BA3">
                    <w:rPr>
                      <w:rFonts w:ascii="Franklin Gothic Book" w:eastAsia="Times New Roman" w:hAnsi="Franklin Gothic Book" w:cs="Times New Roman"/>
                      <w:sz w:val="24"/>
                      <w:szCs w:val="24"/>
                      <w:lang w:eastAsia="fr-FR"/>
                    </w:rPr>
                    <w:t>Niaro</w:t>
                  </w:r>
                  <w:proofErr w:type="spellEnd"/>
                  <w:r w:rsidR="00125E48" w:rsidRPr="00C05BA3">
                    <w:rPr>
                      <w:rFonts w:ascii="Franklin Gothic Book" w:eastAsia="Times New Roman" w:hAnsi="Franklin Gothic Book" w:cs="Times New Roman"/>
                      <w:sz w:val="24"/>
                      <w:szCs w:val="24"/>
                      <w:lang w:eastAsia="fr-FR"/>
                    </w:rPr>
                    <w:t xml:space="preserve"> et </w:t>
                  </w:r>
                  <w:proofErr w:type="spellStart"/>
                  <w:r w:rsidR="00125E48" w:rsidRPr="00C05BA3">
                    <w:rPr>
                      <w:rFonts w:ascii="Franklin Gothic Book" w:eastAsia="Times New Roman" w:hAnsi="Franklin Gothic Book" w:cs="Times New Roman"/>
                      <w:sz w:val="24"/>
                      <w:szCs w:val="24"/>
                      <w:lang w:eastAsia="fr-FR"/>
                    </w:rPr>
                    <w:t>Sosse</w:t>
                  </w:r>
                  <w:proofErr w:type="spellEnd"/>
                  <w:r w:rsidR="00125E48" w:rsidRPr="00C05BA3">
                    <w:rPr>
                      <w:rFonts w:ascii="Franklin Gothic Book" w:eastAsia="Times New Roman" w:hAnsi="Franklin Gothic Book" w:cs="Times New Roman"/>
                      <w:sz w:val="24"/>
                      <w:szCs w:val="24"/>
                      <w:lang w:eastAsia="fr-FR"/>
                    </w:rPr>
                    <w:t>-</w:t>
                  </w:r>
                  <w:proofErr w:type="spellStart"/>
                  <w:r w:rsidR="00125E48" w:rsidRPr="00C05BA3">
                    <w:rPr>
                      <w:rFonts w:ascii="Franklin Gothic Book" w:eastAsia="Times New Roman" w:hAnsi="Franklin Gothic Book" w:cs="Times New Roman"/>
                      <w:sz w:val="24"/>
                      <w:szCs w:val="24"/>
                      <w:lang w:eastAsia="fr-FR"/>
                    </w:rPr>
                    <w:t>Sibila</w:t>
                  </w:r>
                  <w:proofErr w:type="spellEnd"/>
                  <w:r w:rsidRPr="00C05BA3">
                    <w:rPr>
                      <w:rFonts w:ascii="Franklin Gothic Book" w:eastAsia="Times New Roman" w:hAnsi="Franklin Gothic Book" w:cs="Times New Roman"/>
                      <w:sz w:val="24"/>
                      <w:szCs w:val="24"/>
                      <w:lang w:eastAsia="fr-FR"/>
                    </w:rPr>
                    <w:t>. Il semble que ces programmes d’aménagement connaissent une phase d’accélération sans précédent, à la mesure des ambitions sans doute démesurées du gouvernement malien et de ses partenaires.</w:t>
                  </w:r>
                </w:p>
                <w:p w:rsidR="00AD2206" w:rsidRPr="00C05BA3" w:rsidRDefault="00AD2206" w:rsidP="00AD2206">
                  <w:pPr>
                    <w:spacing w:after="0" w:line="240" w:lineRule="auto"/>
                    <w:jc w:val="both"/>
                    <w:rPr>
                      <w:rFonts w:ascii="Franklin Gothic Book" w:eastAsia="Times New Roman" w:hAnsi="Franklin Gothic Book" w:cs="Times New Roman"/>
                      <w:vanish/>
                      <w:sz w:val="24"/>
                      <w:szCs w:val="24"/>
                      <w:lang w:eastAsia="fr-FR"/>
                    </w:rPr>
                  </w:pPr>
                  <w:r w:rsidRPr="00C05BA3">
                    <w:rPr>
                      <w:rFonts w:ascii="Franklin Gothic Book" w:eastAsia="Times New Roman" w:hAnsi="Franklin Gothic Book" w:cs="Times New Roman"/>
                      <w:noProof/>
                      <w:vanish/>
                      <w:color w:val="0000FF"/>
                      <w:sz w:val="24"/>
                      <w:szCs w:val="24"/>
                      <w:lang w:eastAsia="fr-FR"/>
                    </w:rPr>
                    <w:drawing>
                      <wp:inline distT="0" distB="0" distL="0" distR="0">
                        <wp:extent cx="4954270" cy="6318885"/>
                        <wp:effectExtent l="19050" t="0" r="0" b="0"/>
                        <wp:docPr id="1" name="Image 3" descr="http://www.cairn.info/loadimg.php?FILE=GEOC/GEOC_841/GEOC_841_0043/fullGEOC_841_0043_img1.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irn.info/loadimg.php?FILE=GEOC/GEOC_841/GEOC_841_0043/fullGEOC_841_0043_img1.jpg">
                                  <a:hlinkClick r:id="rId4" tgtFrame="&quot;_blank&quot;"/>
                                </pic:cNvPr>
                                <pic:cNvPicPr>
                                  <a:picLocks noChangeAspect="1" noChangeArrowheads="1"/>
                                </pic:cNvPicPr>
                              </pic:nvPicPr>
                              <pic:blipFill>
                                <a:blip r:embed="rId5"/>
                                <a:srcRect/>
                                <a:stretch>
                                  <a:fillRect/>
                                </a:stretch>
                              </pic:blipFill>
                              <pic:spPr bwMode="auto">
                                <a:xfrm>
                                  <a:off x="0" y="0"/>
                                  <a:ext cx="4954270" cy="6318885"/>
                                </a:xfrm>
                                <a:prstGeom prst="rect">
                                  <a:avLst/>
                                </a:prstGeom>
                                <a:noFill/>
                                <a:ln w="9525">
                                  <a:noFill/>
                                  <a:miter lim="800000"/>
                                  <a:headEnd/>
                                  <a:tailEnd/>
                                </a:ln>
                              </pic:spPr>
                            </pic:pic>
                          </a:graphicData>
                        </a:graphic>
                      </wp:inline>
                    </w:drawing>
                  </w:r>
                </w:p>
                <w:p w:rsidR="00AD2206" w:rsidRPr="00C05BA3" w:rsidRDefault="00AD2206" w:rsidP="00AD2206">
                  <w:pPr>
                    <w:spacing w:before="100" w:beforeAutospacing="1" w:after="100" w:afterAutospacing="1" w:line="240" w:lineRule="auto"/>
                    <w:jc w:val="both"/>
                    <w:rPr>
                      <w:rFonts w:ascii="Franklin Gothic Book" w:eastAsia="Times New Roman" w:hAnsi="Franklin Gothic Book" w:cs="Times New Roman"/>
                      <w:sz w:val="24"/>
                      <w:szCs w:val="24"/>
                      <w:lang w:eastAsia="fr-FR"/>
                    </w:rPr>
                  </w:pPr>
                  <w:r w:rsidRPr="00C05BA3">
                    <w:rPr>
                      <w:rFonts w:ascii="Franklin Gothic Book" w:eastAsia="Times New Roman" w:hAnsi="Franklin Gothic Book" w:cs="Times New Roman"/>
                      <w:sz w:val="24"/>
                      <w:szCs w:val="24"/>
                      <w:lang w:eastAsia="fr-FR"/>
                    </w:rPr>
                    <w:t xml:space="preserve"> L’UEMOA envisage ainsi des aménagements de l’ordre de 25 000 ha après l’ouverture prévue d’un nouveau bief sur le </w:t>
                  </w:r>
                  <w:proofErr w:type="spellStart"/>
                  <w:r w:rsidRPr="00C05BA3">
                    <w:rPr>
                      <w:rFonts w:ascii="Franklin Gothic Book" w:eastAsia="Times New Roman" w:hAnsi="Franklin Gothic Book" w:cs="Times New Roman"/>
                      <w:sz w:val="24"/>
                      <w:szCs w:val="24"/>
                      <w:lang w:eastAsia="fr-FR"/>
                    </w:rPr>
                    <w:t>Fala</w:t>
                  </w:r>
                  <w:proofErr w:type="spellEnd"/>
                  <w:r w:rsidRPr="00C05BA3">
                    <w:rPr>
                      <w:rFonts w:ascii="Franklin Gothic Book" w:eastAsia="Times New Roman" w:hAnsi="Franklin Gothic Book" w:cs="Times New Roman"/>
                      <w:sz w:val="24"/>
                      <w:szCs w:val="24"/>
                      <w:lang w:eastAsia="fr-FR"/>
                    </w:rPr>
                    <w:t xml:space="preserve"> de </w:t>
                  </w:r>
                  <w:proofErr w:type="spellStart"/>
                  <w:r w:rsidRPr="00C05BA3">
                    <w:rPr>
                      <w:rFonts w:ascii="Franklin Gothic Book" w:eastAsia="Times New Roman" w:hAnsi="Franklin Gothic Book" w:cs="Times New Roman"/>
                      <w:sz w:val="24"/>
                      <w:szCs w:val="24"/>
                      <w:lang w:eastAsia="fr-FR"/>
                    </w:rPr>
                    <w:t>Molodo</w:t>
                  </w:r>
                  <w:proofErr w:type="spellEnd"/>
                  <w:r w:rsidRPr="00C05BA3">
                    <w:rPr>
                      <w:rFonts w:ascii="Franklin Gothic Book" w:eastAsia="Times New Roman" w:hAnsi="Franklin Gothic Book" w:cs="Times New Roman"/>
                      <w:sz w:val="24"/>
                      <w:szCs w:val="24"/>
                      <w:lang w:eastAsia="fr-FR"/>
                    </w:rPr>
                    <w:t>. 100 000 ha ont été, au total, attribués aux pays membres. Une première tranche de 5 500 ha est en phase de mise en</w:t>
                  </w:r>
                  <w:r w:rsidR="001D2BBF" w:rsidRPr="00C05BA3">
                    <w:rPr>
                      <w:rFonts w:ascii="Franklin Gothic Book" w:eastAsia="Times New Roman" w:hAnsi="Franklin Gothic Book" w:cs="Times New Roman"/>
                      <w:sz w:val="24"/>
                      <w:szCs w:val="24"/>
                      <w:lang w:eastAsia="fr-FR"/>
                    </w:rPr>
                    <w:t xml:space="preserve"> chantier</w:t>
                  </w:r>
                  <w:r w:rsidRPr="00C05BA3">
                    <w:rPr>
                      <w:rFonts w:ascii="Franklin Gothic Book" w:eastAsia="Times New Roman" w:hAnsi="Franklin Gothic Book" w:cs="Times New Roman"/>
                      <w:sz w:val="24"/>
                      <w:szCs w:val="24"/>
                      <w:lang w:eastAsia="fr-FR"/>
                    </w:rPr>
                    <w:t xml:space="preserve">. </w:t>
                  </w:r>
                </w:p>
                <w:p w:rsidR="00AD2206" w:rsidRPr="00C05BA3" w:rsidRDefault="00AD2206" w:rsidP="00AD2206">
                  <w:pPr>
                    <w:spacing w:before="100" w:beforeAutospacing="1" w:after="100" w:afterAutospacing="1" w:line="240" w:lineRule="auto"/>
                    <w:jc w:val="both"/>
                    <w:rPr>
                      <w:rFonts w:ascii="Franklin Gothic Book" w:eastAsia="Times New Roman" w:hAnsi="Franklin Gothic Book" w:cs="Times New Roman"/>
                      <w:sz w:val="24"/>
                      <w:szCs w:val="24"/>
                      <w:lang w:eastAsia="fr-FR"/>
                    </w:rPr>
                  </w:pPr>
                  <w:r w:rsidRPr="00C05BA3">
                    <w:rPr>
                      <w:rFonts w:ascii="Franklin Gothic Book" w:eastAsia="Times New Roman" w:hAnsi="Franklin Gothic Book" w:cs="Times New Roman"/>
                      <w:sz w:val="24"/>
                      <w:szCs w:val="24"/>
                      <w:lang w:eastAsia="fr-FR"/>
                    </w:rPr>
                    <w:t xml:space="preserve">Par ailleurs, dans le cadre du Millenium Challenge </w:t>
                  </w:r>
                  <w:proofErr w:type="spellStart"/>
                  <w:r w:rsidRPr="00C05BA3">
                    <w:rPr>
                      <w:rFonts w:ascii="Franklin Gothic Book" w:eastAsia="Times New Roman" w:hAnsi="Franklin Gothic Book" w:cs="Times New Roman"/>
                      <w:sz w:val="24"/>
                      <w:szCs w:val="24"/>
                      <w:lang w:eastAsia="fr-FR"/>
                    </w:rPr>
                    <w:t>Account</w:t>
                  </w:r>
                  <w:proofErr w:type="spellEnd"/>
                  <w:r w:rsidRPr="00C05BA3">
                    <w:rPr>
                      <w:rFonts w:ascii="Franklin Gothic Book" w:eastAsia="Times New Roman" w:hAnsi="Franklin Gothic Book" w:cs="Times New Roman"/>
                      <w:sz w:val="24"/>
                      <w:szCs w:val="24"/>
                      <w:lang w:eastAsia="fr-FR"/>
                    </w:rPr>
                    <w:t xml:space="preserve"> (MCA), les États Unis se sont engagés à financer un projet d’aménagement de 14 000 ha dans le </w:t>
                  </w:r>
                  <w:proofErr w:type="spellStart"/>
                  <w:r w:rsidRPr="00C05BA3">
                    <w:rPr>
                      <w:rFonts w:ascii="Franklin Gothic Book" w:eastAsia="Times New Roman" w:hAnsi="Franklin Gothic Book" w:cs="Times New Roman"/>
                      <w:sz w:val="24"/>
                      <w:szCs w:val="24"/>
                      <w:lang w:eastAsia="fr-FR"/>
                    </w:rPr>
                    <w:t>Kouroumari</w:t>
                  </w:r>
                  <w:proofErr w:type="spellEnd"/>
                  <w:r w:rsidRPr="00C05BA3">
                    <w:rPr>
                      <w:rFonts w:ascii="Franklin Gothic Book" w:eastAsia="Times New Roman" w:hAnsi="Franklin Gothic Book" w:cs="Times New Roman"/>
                      <w:sz w:val="24"/>
                      <w:szCs w:val="24"/>
                      <w:lang w:eastAsia="fr-FR"/>
                    </w:rPr>
                    <w:t xml:space="preserve"> (le projet </w:t>
                  </w:r>
                  <w:proofErr w:type="spellStart"/>
                  <w:r w:rsidRPr="00C05BA3">
                    <w:rPr>
                      <w:rFonts w:ascii="Franklin Gothic Book" w:eastAsia="Times New Roman" w:hAnsi="Franklin Gothic Book" w:cs="Times New Roman"/>
                      <w:sz w:val="24"/>
                      <w:szCs w:val="24"/>
                      <w:lang w:eastAsia="fr-FR"/>
                    </w:rPr>
                    <w:t>Alatona</w:t>
                  </w:r>
                  <w:proofErr w:type="spellEnd"/>
                  <w:r w:rsidRPr="00C05BA3">
                    <w:rPr>
                      <w:rFonts w:ascii="Franklin Gothic Book" w:eastAsia="Times New Roman" w:hAnsi="Franklin Gothic Book" w:cs="Times New Roman"/>
                      <w:sz w:val="24"/>
                      <w:szCs w:val="24"/>
                      <w:lang w:eastAsia="fr-FR"/>
                    </w:rPr>
                    <w:t xml:space="preserve">) qui comprend également la construction d’une route permettant de relier </w:t>
                  </w:r>
                  <w:proofErr w:type="spellStart"/>
                  <w:r w:rsidRPr="00C05BA3">
                    <w:rPr>
                      <w:rFonts w:ascii="Franklin Gothic Book" w:eastAsia="Times New Roman" w:hAnsi="Franklin Gothic Book" w:cs="Times New Roman"/>
                      <w:sz w:val="24"/>
                      <w:szCs w:val="24"/>
                      <w:lang w:eastAsia="fr-FR"/>
                    </w:rPr>
                    <w:t>Niono</w:t>
                  </w:r>
                  <w:proofErr w:type="spellEnd"/>
                  <w:r w:rsidRPr="00C05BA3">
                    <w:rPr>
                      <w:rFonts w:ascii="Franklin Gothic Book" w:eastAsia="Times New Roman" w:hAnsi="Franklin Gothic Book" w:cs="Times New Roman"/>
                      <w:sz w:val="24"/>
                      <w:szCs w:val="24"/>
                      <w:lang w:eastAsia="fr-FR"/>
                    </w:rPr>
                    <w:t xml:space="preserve"> à la zone-projet distante de 80 km. Celle-ci constitue le premier tronçon d’un axe qui devrait relier Ségou </w:t>
                  </w:r>
                  <w:r w:rsidRPr="00C05BA3">
                    <w:rPr>
                      <w:rFonts w:ascii="Franklin Gothic Book" w:eastAsia="Times New Roman" w:hAnsi="Franklin Gothic Book" w:cs="Times New Roman"/>
                      <w:i/>
                      <w:iCs/>
                      <w:sz w:val="24"/>
                      <w:szCs w:val="24"/>
                      <w:lang w:eastAsia="fr-FR"/>
                    </w:rPr>
                    <w:t>via</w:t>
                  </w:r>
                  <w:r w:rsidRPr="00C05BA3">
                    <w:rPr>
                      <w:rFonts w:ascii="Franklin Gothic Book" w:eastAsia="Times New Roman" w:hAnsi="Franklin Gothic Book" w:cs="Times New Roman"/>
                      <w:sz w:val="24"/>
                      <w:szCs w:val="24"/>
                      <w:lang w:eastAsia="fr-FR"/>
                    </w:rPr>
                    <w:t xml:space="preserve"> la zone Office à Tombouctou. Le canal adducteur principal de l’Office du Niger (long de 9 km) verra sa capacité doubler, tandis que le canal du Sahel et le </w:t>
                  </w:r>
                  <w:proofErr w:type="spellStart"/>
                  <w:r w:rsidRPr="00C05BA3">
                    <w:rPr>
                      <w:rFonts w:ascii="Franklin Gothic Book" w:eastAsia="Times New Roman" w:hAnsi="Franklin Gothic Book" w:cs="Times New Roman"/>
                      <w:sz w:val="24"/>
                      <w:szCs w:val="24"/>
                      <w:lang w:eastAsia="fr-FR"/>
                    </w:rPr>
                    <w:t>fala</w:t>
                  </w:r>
                  <w:proofErr w:type="spellEnd"/>
                  <w:r w:rsidRPr="00C05BA3">
                    <w:rPr>
                      <w:rFonts w:ascii="Franklin Gothic Book" w:eastAsia="Times New Roman" w:hAnsi="Franklin Gothic Book" w:cs="Times New Roman"/>
                      <w:sz w:val="24"/>
                      <w:szCs w:val="24"/>
                      <w:lang w:eastAsia="fr-FR"/>
                    </w:rPr>
                    <w:t xml:space="preserve"> de </w:t>
                  </w:r>
                  <w:proofErr w:type="spellStart"/>
                  <w:r w:rsidRPr="00C05BA3">
                    <w:rPr>
                      <w:rFonts w:ascii="Franklin Gothic Book" w:eastAsia="Times New Roman" w:hAnsi="Franklin Gothic Book" w:cs="Times New Roman"/>
                      <w:sz w:val="24"/>
                      <w:szCs w:val="24"/>
                      <w:lang w:eastAsia="fr-FR"/>
                    </w:rPr>
                    <w:t>Molodo</w:t>
                  </w:r>
                  <w:proofErr w:type="spellEnd"/>
                  <w:r w:rsidRPr="00C05BA3">
                    <w:rPr>
                      <w:rFonts w:ascii="Franklin Gothic Book" w:eastAsia="Times New Roman" w:hAnsi="Franklin Gothic Book" w:cs="Times New Roman"/>
                      <w:sz w:val="24"/>
                      <w:szCs w:val="24"/>
                      <w:lang w:eastAsia="fr-FR"/>
                    </w:rPr>
                    <w:t xml:space="preserve"> qui drainent l'eau jusqu'au niveau du point C seront approfondis et élargis respectivement sur 23 km et 8 km. </w:t>
                  </w:r>
                </w:p>
                <w:p w:rsidR="00AD2206" w:rsidRPr="00C05BA3" w:rsidRDefault="00AD2206" w:rsidP="00AD2206">
                  <w:pPr>
                    <w:spacing w:before="100" w:beforeAutospacing="1" w:after="100" w:afterAutospacing="1" w:line="240" w:lineRule="auto"/>
                    <w:jc w:val="both"/>
                    <w:rPr>
                      <w:rFonts w:ascii="Franklin Gothic Book" w:hAnsi="Franklin Gothic Book"/>
                      <w:sz w:val="24"/>
                      <w:szCs w:val="24"/>
                    </w:rPr>
                  </w:pPr>
                  <w:r w:rsidRPr="00C05BA3">
                    <w:rPr>
                      <w:rFonts w:ascii="Franklin Gothic Book" w:eastAsia="Times New Roman" w:hAnsi="Franklin Gothic Book" w:cs="Times New Roman"/>
                      <w:sz w:val="24"/>
                      <w:szCs w:val="24"/>
                      <w:lang w:eastAsia="fr-FR"/>
                    </w:rPr>
                    <w:t xml:space="preserve">C’est toutefois le projet </w:t>
                  </w:r>
                  <w:proofErr w:type="spellStart"/>
                  <w:r w:rsidRPr="00C05BA3">
                    <w:rPr>
                      <w:rFonts w:ascii="Franklin Gothic Book" w:eastAsia="Times New Roman" w:hAnsi="Franklin Gothic Book" w:cs="Times New Roman"/>
                      <w:sz w:val="24"/>
                      <w:szCs w:val="24"/>
                      <w:lang w:eastAsia="fr-FR"/>
                    </w:rPr>
                    <w:t>Malibya</w:t>
                  </w:r>
                  <w:proofErr w:type="spellEnd"/>
                  <w:r w:rsidRPr="00C05BA3">
                    <w:rPr>
                      <w:rFonts w:ascii="Franklin Gothic Book" w:eastAsia="Times New Roman" w:hAnsi="Franklin Gothic Book" w:cs="Times New Roman"/>
                      <w:sz w:val="24"/>
                      <w:szCs w:val="24"/>
                      <w:lang w:eastAsia="fr-FR"/>
                    </w:rPr>
                    <w:t xml:space="preserve"> qui concentre toute l’attention ces derniers mois. La Libye et le Mali ont créé une société mixte </w:t>
                  </w:r>
                  <w:proofErr w:type="spellStart"/>
                  <w:r w:rsidRPr="00C05BA3">
                    <w:rPr>
                      <w:rFonts w:ascii="Franklin Gothic Book" w:eastAsia="Times New Roman" w:hAnsi="Franklin Gothic Book" w:cs="Times New Roman"/>
                      <w:sz w:val="24"/>
                      <w:szCs w:val="24"/>
                      <w:lang w:eastAsia="fr-FR"/>
                    </w:rPr>
                    <w:t>Malibya</w:t>
                  </w:r>
                  <w:proofErr w:type="spellEnd"/>
                  <w:r w:rsidRPr="00C05BA3">
                    <w:rPr>
                      <w:rFonts w:ascii="Franklin Gothic Book" w:eastAsia="Times New Roman" w:hAnsi="Franklin Gothic Book" w:cs="Times New Roman"/>
                      <w:sz w:val="24"/>
                      <w:szCs w:val="24"/>
                      <w:lang w:eastAsia="fr-FR"/>
                    </w:rPr>
                    <w:t xml:space="preserve"> Agriculture, chargée de mettre en œuvre des aménagements sur les 100 000 ha attribués à la Libye. Une première tranche de 25 000 ha doit être aménagée dans le secteur de </w:t>
                  </w:r>
                  <w:proofErr w:type="spellStart"/>
                  <w:r w:rsidRPr="00C05BA3">
                    <w:rPr>
                      <w:rFonts w:ascii="Franklin Gothic Book" w:eastAsia="Times New Roman" w:hAnsi="Franklin Gothic Book" w:cs="Times New Roman"/>
                      <w:sz w:val="24"/>
                      <w:szCs w:val="24"/>
                      <w:lang w:eastAsia="fr-FR"/>
                    </w:rPr>
                    <w:t>Boky</w:t>
                  </w:r>
                  <w:proofErr w:type="spellEnd"/>
                  <w:r w:rsidRPr="00C05BA3">
                    <w:rPr>
                      <w:rFonts w:ascii="Franklin Gothic Book" w:eastAsia="Times New Roman" w:hAnsi="Franklin Gothic Book" w:cs="Times New Roman"/>
                      <w:sz w:val="24"/>
                      <w:szCs w:val="24"/>
                      <w:lang w:eastAsia="fr-FR"/>
                    </w:rPr>
                    <w:t xml:space="preserve"> </w:t>
                  </w:r>
                  <w:proofErr w:type="spellStart"/>
                  <w:r w:rsidRPr="00C05BA3">
                    <w:rPr>
                      <w:rFonts w:ascii="Franklin Gothic Book" w:eastAsia="Times New Roman" w:hAnsi="Franklin Gothic Book" w:cs="Times New Roman"/>
                      <w:sz w:val="24"/>
                      <w:szCs w:val="24"/>
                      <w:lang w:eastAsia="fr-FR"/>
                    </w:rPr>
                    <w:t>Wéré</w:t>
                  </w:r>
                  <w:proofErr w:type="spellEnd"/>
                  <w:r w:rsidRPr="00C05BA3">
                    <w:rPr>
                      <w:rFonts w:ascii="Franklin Gothic Book" w:eastAsia="Times New Roman" w:hAnsi="Franklin Gothic Book" w:cs="Times New Roman"/>
                      <w:sz w:val="24"/>
                      <w:szCs w:val="24"/>
                      <w:lang w:eastAsia="fr-FR"/>
                    </w:rPr>
                    <w:t xml:space="preserve">. La construction d’une route parallèle au canal adducteur est programmée. Ce dernier sera élargi et approfondi sur une longueur de 40 km. C’est la société chinoise China </w:t>
                  </w:r>
                  <w:proofErr w:type="spellStart"/>
                  <w:r w:rsidRPr="00C05BA3">
                    <w:rPr>
                      <w:rFonts w:ascii="Franklin Gothic Book" w:eastAsia="Times New Roman" w:hAnsi="Franklin Gothic Book" w:cs="Times New Roman"/>
                      <w:sz w:val="24"/>
                      <w:szCs w:val="24"/>
                      <w:lang w:eastAsia="fr-FR"/>
                    </w:rPr>
                    <w:t>Geo</w:t>
                  </w:r>
                  <w:proofErr w:type="spellEnd"/>
                  <w:r w:rsidRPr="00C05BA3">
                    <w:rPr>
                      <w:rFonts w:ascii="Franklin Gothic Book" w:eastAsia="Times New Roman" w:hAnsi="Franklin Gothic Book" w:cs="Times New Roman"/>
                      <w:sz w:val="24"/>
                      <w:szCs w:val="24"/>
                      <w:lang w:eastAsia="fr-FR"/>
                    </w:rPr>
                    <w:t xml:space="preserve">-Engineering Corporation CGC qui est en charge de ces </w:t>
                  </w:r>
                  <w:r w:rsidR="00C05BA3" w:rsidRPr="00C05BA3">
                    <w:rPr>
                      <w:rFonts w:ascii="Franklin Gothic Book" w:eastAsia="Times New Roman" w:hAnsi="Franklin Gothic Book" w:cs="Times New Roman"/>
                      <w:sz w:val="24"/>
                      <w:szCs w:val="24"/>
                      <w:lang w:eastAsia="fr-FR"/>
                    </w:rPr>
                    <w:t>travaux programmés sur 12 mois</w:t>
                  </w:r>
                  <w:r w:rsidRPr="00C05BA3">
                    <w:rPr>
                      <w:rFonts w:ascii="Franklin Gothic Book" w:eastAsia="Times New Roman" w:hAnsi="Franklin Gothic Book" w:cs="Times New Roman"/>
                      <w:sz w:val="24"/>
                      <w:szCs w:val="24"/>
                      <w:lang w:eastAsia="fr-FR"/>
                    </w:rPr>
                    <w:t>. Le gouvernement malien a par ailleurs soumis à la Libye la réalisation de projets complémentaires qui compre</w:t>
                  </w:r>
                  <w:r w:rsidR="00C05BA3">
                    <w:rPr>
                      <w:rFonts w:ascii="Franklin Gothic Book" w:eastAsia="Times New Roman" w:hAnsi="Franklin Gothic Book" w:cs="Times New Roman"/>
                      <w:sz w:val="24"/>
                      <w:szCs w:val="24"/>
                      <w:lang w:eastAsia="fr-FR"/>
                    </w:rPr>
                    <w:t>nnent en outre l’ouverture du 3</w:t>
                  </w:r>
                  <w:r w:rsidR="00C05BA3" w:rsidRPr="00C05BA3">
                    <w:rPr>
                      <w:rFonts w:ascii="Franklin Gothic Book" w:eastAsia="Times New Roman" w:hAnsi="Franklin Gothic Book" w:cs="Times New Roman"/>
                      <w:sz w:val="24"/>
                      <w:szCs w:val="24"/>
                      <w:vertAlign w:val="superscript"/>
                      <w:lang w:eastAsia="fr-FR"/>
                    </w:rPr>
                    <w:t>e</w:t>
                  </w:r>
                  <w:r w:rsidR="00C05BA3">
                    <w:rPr>
                      <w:rFonts w:ascii="Franklin Gothic Book" w:eastAsia="Times New Roman" w:hAnsi="Franklin Gothic Book" w:cs="Times New Roman"/>
                      <w:sz w:val="24"/>
                      <w:szCs w:val="24"/>
                      <w:lang w:eastAsia="fr-FR"/>
                    </w:rPr>
                    <w:t xml:space="preserve"> </w:t>
                  </w:r>
                  <w:r w:rsidRPr="00C05BA3">
                    <w:rPr>
                      <w:rFonts w:ascii="Franklin Gothic Book" w:eastAsia="Times New Roman" w:hAnsi="Franklin Gothic Book" w:cs="Times New Roman"/>
                      <w:sz w:val="24"/>
                      <w:szCs w:val="24"/>
                      <w:lang w:eastAsia="fr-FR"/>
                    </w:rPr>
                    <w:t xml:space="preserve"> b</w:t>
                  </w:r>
                  <w:r w:rsidR="00C05BA3">
                    <w:rPr>
                      <w:rFonts w:ascii="Franklin Gothic Book" w:eastAsia="Times New Roman" w:hAnsi="Franklin Gothic Book" w:cs="Times New Roman"/>
                      <w:sz w:val="24"/>
                      <w:szCs w:val="24"/>
                      <w:lang w:eastAsia="fr-FR"/>
                    </w:rPr>
                    <w:t xml:space="preserve">ief du </w:t>
                  </w:r>
                  <w:proofErr w:type="spellStart"/>
                  <w:r w:rsidR="00C05BA3">
                    <w:rPr>
                      <w:rFonts w:ascii="Franklin Gothic Book" w:eastAsia="Times New Roman" w:hAnsi="Franklin Gothic Book" w:cs="Times New Roman"/>
                      <w:sz w:val="24"/>
                      <w:szCs w:val="24"/>
                      <w:lang w:eastAsia="fr-FR"/>
                    </w:rPr>
                    <w:t>fala</w:t>
                  </w:r>
                  <w:proofErr w:type="spellEnd"/>
                  <w:r w:rsidR="00C05BA3">
                    <w:rPr>
                      <w:rFonts w:ascii="Franklin Gothic Book" w:eastAsia="Times New Roman" w:hAnsi="Franklin Gothic Book" w:cs="Times New Roman"/>
                      <w:sz w:val="24"/>
                      <w:szCs w:val="24"/>
                      <w:lang w:eastAsia="fr-FR"/>
                    </w:rPr>
                    <w:t xml:space="preserve"> de </w:t>
                  </w:r>
                  <w:proofErr w:type="spellStart"/>
                  <w:r w:rsidR="00C05BA3">
                    <w:rPr>
                      <w:rFonts w:ascii="Franklin Gothic Book" w:eastAsia="Times New Roman" w:hAnsi="Franklin Gothic Book" w:cs="Times New Roman"/>
                      <w:sz w:val="24"/>
                      <w:szCs w:val="24"/>
                      <w:lang w:eastAsia="fr-FR"/>
                    </w:rPr>
                    <w:t>Molodo</w:t>
                  </w:r>
                  <w:proofErr w:type="spellEnd"/>
                  <w:r w:rsidR="00C05BA3">
                    <w:rPr>
                      <w:rFonts w:ascii="Franklin Gothic Book" w:eastAsia="Times New Roman" w:hAnsi="Franklin Gothic Book" w:cs="Times New Roman"/>
                      <w:sz w:val="24"/>
                      <w:szCs w:val="24"/>
                      <w:lang w:eastAsia="fr-FR"/>
                    </w:rPr>
                    <w:t xml:space="preserve"> et du 2</w:t>
                  </w:r>
                  <w:r w:rsidR="00C05BA3" w:rsidRPr="00C05BA3">
                    <w:rPr>
                      <w:rFonts w:ascii="Franklin Gothic Book" w:eastAsia="Times New Roman" w:hAnsi="Franklin Gothic Book" w:cs="Times New Roman"/>
                      <w:sz w:val="24"/>
                      <w:szCs w:val="24"/>
                      <w:vertAlign w:val="superscript"/>
                      <w:lang w:eastAsia="fr-FR"/>
                    </w:rPr>
                    <w:t>e</w:t>
                  </w:r>
                  <w:r w:rsidR="00C05BA3">
                    <w:rPr>
                      <w:rFonts w:ascii="Franklin Gothic Book" w:eastAsia="Times New Roman" w:hAnsi="Franklin Gothic Book" w:cs="Times New Roman"/>
                      <w:sz w:val="24"/>
                      <w:szCs w:val="24"/>
                      <w:lang w:eastAsia="fr-FR"/>
                    </w:rPr>
                    <w:t xml:space="preserve"> </w:t>
                  </w:r>
                  <w:r w:rsidRPr="00C05BA3">
                    <w:rPr>
                      <w:rFonts w:ascii="Franklin Gothic Book" w:eastAsia="Times New Roman" w:hAnsi="Franklin Gothic Book" w:cs="Times New Roman"/>
                      <w:sz w:val="24"/>
                      <w:szCs w:val="24"/>
                      <w:lang w:eastAsia="fr-FR"/>
                    </w:rPr>
                    <w:t xml:space="preserve"> bief du </w:t>
                  </w:r>
                  <w:proofErr w:type="spellStart"/>
                  <w:r w:rsidRPr="00C05BA3">
                    <w:rPr>
                      <w:rFonts w:ascii="Franklin Gothic Book" w:eastAsia="Times New Roman" w:hAnsi="Franklin Gothic Book" w:cs="Times New Roman"/>
                      <w:sz w:val="24"/>
                      <w:szCs w:val="24"/>
                      <w:lang w:eastAsia="fr-FR"/>
                    </w:rPr>
                    <w:t>fala</w:t>
                  </w:r>
                  <w:proofErr w:type="spellEnd"/>
                  <w:r w:rsidRPr="00C05BA3">
                    <w:rPr>
                      <w:rFonts w:ascii="Franklin Gothic Book" w:eastAsia="Times New Roman" w:hAnsi="Franklin Gothic Book" w:cs="Times New Roman"/>
                      <w:sz w:val="24"/>
                      <w:szCs w:val="24"/>
                      <w:lang w:eastAsia="fr-FR"/>
                    </w:rPr>
                    <w:t xml:space="preserve"> du </w:t>
                  </w:r>
                  <w:proofErr w:type="spellStart"/>
                  <w:r w:rsidRPr="00C05BA3">
                    <w:rPr>
                      <w:rFonts w:ascii="Franklin Gothic Book" w:eastAsia="Times New Roman" w:hAnsi="Franklin Gothic Book" w:cs="Times New Roman"/>
                      <w:sz w:val="24"/>
                      <w:szCs w:val="24"/>
                      <w:lang w:eastAsia="fr-FR"/>
                    </w:rPr>
                    <w:t>Boky</w:t>
                  </w:r>
                  <w:proofErr w:type="spellEnd"/>
                  <w:r w:rsidRPr="00C05BA3">
                    <w:rPr>
                      <w:rFonts w:ascii="Franklin Gothic Book" w:eastAsia="Times New Roman" w:hAnsi="Franklin Gothic Book" w:cs="Times New Roman"/>
                      <w:sz w:val="24"/>
                      <w:szCs w:val="24"/>
                      <w:lang w:eastAsia="fr-FR"/>
                    </w:rPr>
                    <w:t xml:space="preserve"> </w:t>
                  </w:r>
                  <w:proofErr w:type="spellStart"/>
                  <w:r w:rsidRPr="00C05BA3">
                    <w:rPr>
                      <w:rFonts w:ascii="Franklin Gothic Book" w:eastAsia="Times New Roman" w:hAnsi="Franklin Gothic Book" w:cs="Times New Roman"/>
                      <w:sz w:val="24"/>
                      <w:szCs w:val="24"/>
                      <w:lang w:eastAsia="fr-FR"/>
                    </w:rPr>
                    <w:t>Wéré</w:t>
                  </w:r>
                  <w:proofErr w:type="spellEnd"/>
                  <w:r w:rsidRPr="00C05BA3">
                    <w:rPr>
                      <w:rFonts w:ascii="Franklin Gothic Book" w:eastAsia="Times New Roman" w:hAnsi="Franklin Gothic Book" w:cs="Times New Roman"/>
                      <w:sz w:val="24"/>
                      <w:szCs w:val="24"/>
                      <w:lang w:eastAsia="fr-FR"/>
                    </w:rPr>
                    <w:t xml:space="preserve"> en vue d’aménager 200 000 ha dans le </w:t>
                  </w:r>
                  <w:proofErr w:type="spellStart"/>
                  <w:r w:rsidRPr="00C05BA3">
                    <w:rPr>
                      <w:rFonts w:ascii="Franklin Gothic Book" w:eastAsia="Times New Roman" w:hAnsi="Franklin Gothic Book" w:cs="Times New Roman"/>
                      <w:sz w:val="24"/>
                      <w:szCs w:val="24"/>
                      <w:lang w:eastAsia="fr-FR"/>
                    </w:rPr>
                    <w:t>Méma</w:t>
                  </w:r>
                  <w:proofErr w:type="spellEnd"/>
                  <w:r w:rsidRPr="00C05BA3">
                    <w:rPr>
                      <w:rFonts w:ascii="Franklin Gothic Book" w:eastAsia="Times New Roman" w:hAnsi="Franklin Gothic Book" w:cs="Times New Roman"/>
                      <w:sz w:val="24"/>
                      <w:szCs w:val="24"/>
                      <w:lang w:eastAsia="fr-FR"/>
                    </w:rPr>
                    <w:t xml:space="preserve"> </w:t>
                  </w:r>
                  <w:proofErr w:type="spellStart"/>
                  <w:r w:rsidRPr="00C05BA3">
                    <w:rPr>
                      <w:rFonts w:ascii="Franklin Gothic Book" w:eastAsia="Times New Roman" w:hAnsi="Franklin Gothic Book" w:cs="Times New Roman"/>
                      <w:sz w:val="24"/>
                      <w:szCs w:val="24"/>
                      <w:lang w:eastAsia="fr-FR"/>
                    </w:rPr>
                    <w:t>Farimaké</w:t>
                  </w:r>
                  <w:proofErr w:type="spellEnd"/>
                  <w:r w:rsidRPr="00C05BA3">
                    <w:rPr>
                      <w:rFonts w:ascii="Franklin Gothic Book" w:eastAsia="Times New Roman" w:hAnsi="Franklin Gothic Book" w:cs="Times New Roman"/>
                      <w:sz w:val="24"/>
                      <w:szCs w:val="24"/>
                      <w:lang w:eastAsia="fr-FR"/>
                    </w:rPr>
                    <w:t xml:space="preserve"> et de manière à approvisionner en eau des systèmes hydrauliques du</w:t>
                  </w:r>
                  <w:r w:rsidR="00C05BA3">
                    <w:rPr>
                      <w:rFonts w:ascii="Franklin Gothic Book" w:eastAsia="Times New Roman" w:hAnsi="Franklin Gothic Book" w:cs="Times New Roman"/>
                      <w:sz w:val="24"/>
                      <w:szCs w:val="24"/>
                      <w:lang w:eastAsia="fr-FR"/>
                    </w:rPr>
                    <w:t xml:space="preserve"> Macina, du </w:t>
                  </w:r>
                  <w:proofErr w:type="spellStart"/>
                  <w:r w:rsidR="00C05BA3">
                    <w:rPr>
                      <w:rFonts w:ascii="Franklin Gothic Book" w:eastAsia="Times New Roman" w:hAnsi="Franklin Gothic Book" w:cs="Times New Roman"/>
                      <w:sz w:val="24"/>
                      <w:szCs w:val="24"/>
                      <w:lang w:eastAsia="fr-FR"/>
                    </w:rPr>
                    <w:t>Karéri</w:t>
                  </w:r>
                  <w:proofErr w:type="spellEnd"/>
                  <w:r w:rsidR="00C05BA3">
                    <w:rPr>
                      <w:rFonts w:ascii="Franklin Gothic Book" w:eastAsia="Times New Roman" w:hAnsi="Franklin Gothic Book" w:cs="Times New Roman"/>
                      <w:sz w:val="24"/>
                      <w:szCs w:val="24"/>
                      <w:lang w:eastAsia="fr-FR"/>
                    </w:rPr>
                    <w:t xml:space="preserve"> et du </w:t>
                  </w:r>
                  <w:proofErr w:type="spellStart"/>
                  <w:r w:rsidR="00C05BA3">
                    <w:rPr>
                      <w:rFonts w:ascii="Franklin Gothic Book" w:eastAsia="Times New Roman" w:hAnsi="Franklin Gothic Book" w:cs="Times New Roman"/>
                      <w:sz w:val="24"/>
                      <w:szCs w:val="24"/>
                      <w:lang w:eastAsia="fr-FR"/>
                    </w:rPr>
                    <w:t>Kokéré</w:t>
                  </w:r>
                  <w:proofErr w:type="spellEnd"/>
                  <w:r w:rsidRPr="00C05BA3">
                    <w:rPr>
                      <w:rFonts w:ascii="Franklin Gothic Book" w:eastAsia="Times New Roman" w:hAnsi="Franklin Gothic Book" w:cs="Times New Roman"/>
                      <w:sz w:val="24"/>
                      <w:szCs w:val="24"/>
                      <w:lang w:eastAsia="fr-FR"/>
                    </w:rPr>
                    <w:t xml:space="preserve">. Les perspectives envisagées dans le cadre du schéma directeur de développement régional sont donc largement dépassées : le </w:t>
                  </w:r>
                  <w:proofErr w:type="spellStart"/>
                  <w:r w:rsidRPr="00C05BA3">
                    <w:rPr>
                      <w:rFonts w:ascii="Franklin Gothic Book" w:eastAsia="Times New Roman" w:hAnsi="Franklin Gothic Book" w:cs="Times New Roman"/>
                      <w:sz w:val="24"/>
                      <w:szCs w:val="24"/>
                      <w:lang w:eastAsia="fr-FR"/>
                    </w:rPr>
                    <w:t>Sexagon</w:t>
                  </w:r>
                  <w:proofErr w:type="spellEnd"/>
                  <w:r w:rsidRPr="00C05BA3">
                    <w:rPr>
                      <w:rFonts w:ascii="Franklin Gothic Book" w:eastAsia="Times New Roman" w:hAnsi="Franklin Gothic Book" w:cs="Times New Roman"/>
                      <w:sz w:val="24"/>
                      <w:szCs w:val="24"/>
                      <w:lang w:eastAsia="fr-FR"/>
                    </w:rPr>
                    <w:t xml:space="preserve"> (principal syndicat des paysans de l’Office) évalue les extensions programmées à 360 000 ha. </w:t>
                  </w:r>
                  <w:r w:rsidRPr="00C05BA3">
                    <w:rPr>
                      <w:rFonts w:ascii="Franklin Gothic Book" w:hAnsi="Franklin Gothic Book"/>
                      <w:sz w:val="24"/>
                      <w:szCs w:val="24"/>
                    </w:rPr>
                    <w:t xml:space="preserve">Le projet </w:t>
                  </w:r>
                  <w:proofErr w:type="spellStart"/>
                  <w:r w:rsidRPr="00C05BA3">
                    <w:rPr>
                      <w:rFonts w:ascii="Franklin Gothic Book" w:hAnsi="Franklin Gothic Book"/>
                      <w:sz w:val="24"/>
                      <w:szCs w:val="24"/>
                    </w:rPr>
                    <w:t>Malibya</w:t>
                  </w:r>
                  <w:proofErr w:type="spellEnd"/>
                  <w:r w:rsidRPr="00C05BA3">
                    <w:rPr>
                      <w:rFonts w:ascii="Franklin Gothic Book" w:hAnsi="Franklin Gothic Book"/>
                      <w:sz w:val="24"/>
                      <w:szCs w:val="24"/>
                    </w:rPr>
                    <w:t xml:space="preserve"> comprend aussi la création d’un pôle d’élevage intensif (960 000 bovins) soutenu par une production de maïs irrigué. La culture de la tomate devrait s’étendre sur des surfaces considérables de manière à approvisionner les usines de transformation et de conditionnement dont la construction est envisagée dans le Macina.</w:t>
                  </w:r>
                </w:p>
                <w:p w:rsidR="003338E7" w:rsidRPr="00C05BA3" w:rsidRDefault="003338E7" w:rsidP="00AD2206">
                  <w:pPr>
                    <w:spacing w:before="100" w:beforeAutospacing="1" w:after="100" w:afterAutospacing="1" w:line="240" w:lineRule="auto"/>
                    <w:jc w:val="both"/>
                    <w:rPr>
                      <w:rFonts w:ascii="Franklin Gothic Book" w:hAnsi="Franklin Gothic Book"/>
                      <w:sz w:val="24"/>
                      <w:szCs w:val="24"/>
                    </w:rPr>
                  </w:pPr>
                  <w:r w:rsidRPr="00C05BA3">
                    <w:rPr>
                      <w:rFonts w:ascii="Franklin Gothic Book" w:hAnsi="Franklin Gothic Book"/>
                      <w:sz w:val="24"/>
                      <w:szCs w:val="24"/>
                    </w:rPr>
                    <w:t xml:space="preserve">Par ailleurs, les investisseurs s’orientent vers la production d’agro-carburants. À </w:t>
                  </w:r>
                  <w:proofErr w:type="spellStart"/>
                  <w:r w:rsidRPr="00C05BA3">
                    <w:rPr>
                      <w:rFonts w:ascii="Franklin Gothic Book" w:hAnsi="Franklin Gothic Book"/>
                      <w:sz w:val="24"/>
                      <w:szCs w:val="24"/>
                    </w:rPr>
                    <w:t>Markala</w:t>
                  </w:r>
                  <w:proofErr w:type="spellEnd"/>
                  <w:r w:rsidRPr="00C05BA3">
                    <w:rPr>
                      <w:rFonts w:ascii="Franklin Gothic Book" w:hAnsi="Franklin Gothic Book"/>
                      <w:sz w:val="24"/>
                      <w:szCs w:val="24"/>
                    </w:rPr>
                    <w:t xml:space="preserve">, le projet sud-africain SOSUMAR porté par la société Transvaal </w:t>
                  </w:r>
                  <w:proofErr w:type="spellStart"/>
                  <w:r w:rsidRPr="00C05BA3">
                    <w:rPr>
                      <w:rFonts w:ascii="Franklin Gothic Book" w:hAnsi="Franklin Gothic Book"/>
                      <w:sz w:val="24"/>
                      <w:szCs w:val="24"/>
                    </w:rPr>
                    <w:t>Sugar</w:t>
                  </w:r>
                  <w:proofErr w:type="spellEnd"/>
                  <w:r w:rsidRPr="00C05BA3">
                    <w:rPr>
                      <w:rFonts w:ascii="Franklin Gothic Book" w:hAnsi="Franklin Gothic Book"/>
                      <w:sz w:val="24"/>
                      <w:szCs w:val="24"/>
                    </w:rPr>
                    <w:t xml:space="preserve"> </w:t>
                  </w:r>
                  <w:proofErr w:type="spellStart"/>
                  <w:r w:rsidRPr="00C05BA3">
                    <w:rPr>
                      <w:rFonts w:ascii="Franklin Gothic Book" w:hAnsi="Franklin Gothic Book"/>
                      <w:sz w:val="24"/>
                      <w:szCs w:val="24"/>
                    </w:rPr>
                    <w:t>Beperk</w:t>
                  </w:r>
                  <w:proofErr w:type="spellEnd"/>
                  <w:r w:rsidRPr="00C05BA3">
                    <w:rPr>
                      <w:rFonts w:ascii="Franklin Gothic Book" w:hAnsi="Franklin Gothic Book"/>
                      <w:sz w:val="24"/>
                      <w:szCs w:val="24"/>
                    </w:rPr>
                    <w:t xml:space="preserve"> dispose de 14 000 ha destinés à promouvoir une production de canne à sucre transformée pour une part en </w:t>
                  </w:r>
                  <w:proofErr w:type="spellStart"/>
                  <w:r w:rsidRPr="00C05BA3">
                    <w:rPr>
                      <w:rFonts w:ascii="Franklin Gothic Book" w:hAnsi="Franklin Gothic Book"/>
                      <w:sz w:val="24"/>
                      <w:szCs w:val="24"/>
                    </w:rPr>
                    <w:t>bio-éthanol</w:t>
                  </w:r>
                  <w:proofErr w:type="spellEnd"/>
                  <w:r w:rsidRPr="00C05BA3">
                    <w:rPr>
                      <w:rFonts w:ascii="Franklin Gothic Book" w:hAnsi="Franklin Gothic Book"/>
                      <w:sz w:val="24"/>
                      <w:szCs w:val="24"/>
                    </w:rPr>
                    <w:t>.</w:t>
                  </w:r>
                </w:p>
                <w:p w:rsidR="003338E7" w:rsidRPr="00C05BA3" w:rsidRDefault="003338E7" w:rsidP="00AD2206">
                  <w:pPr>
                    <w:spacing w:before="100" w:beforeAutospacing="1" w:after="100" w:afterAutospacing="1" w:line="240" w:lineRule="auto"/>
                    <w:jc w:val="both"/>
                    <w:rPr>
                      <w:rFonts w:ascii="Franklin Gothic Book" w:hAnsi="Franklin Gothic Book"/>
                      <w:sz w:val="24"/>
                      <w:szCs w:val="24"/>
                    </w:rPr>
                  </w:pPr>
                  <w:r w:rsidRPr="00C05BA3">
                    <w:rPr>
                      <w:rFonts w:ascii="Franklin Gothic Book" w:hAnsi="Franklin Gothic Book"/>
                      <w:sz w:val="24"/>
                      <w:szCs w:val="24"/>
                    </w:rPr>
                    <w:t>C’est le développement d’un pôle de production macro-régional qui se profile sur la base de l’expansion de l’agro-business et de la privatisation du foncier.</w:t>
                  </w:r>
                </w:p>
                <w:p w:rsidR="001D2BBF" w:rsidRPr="00C05BA3" w:rsidRDefault="001D2BBF" w:rsidP="001D2BBF">
                  <w:pPr>
                    <w:spacing w:after="0" w:line="240" w:lineRule="auto"/>
                    <w:jc w:val="right"/>
                    <w:rPr>
                      <w:rFonts w:ascii="Franklin Gothic Book" w:eastAsia="Times New Roman" w:hAnsi="Franklin Gothic Book" w:cs="Times New Roman"/>
                      <w:sz w:val="16"/>
                      <w:szCs w:val="16"/>
                      <w:lang w:eastAsia="fr-FR"/>
                    </w:rPr>
                  </w:pPr>
                  <w:r w:rsidRPr="00C05BA3">
                    <w:rPr>
                      <w:rFonts w:ascii="Franklin Gothic Book" w:eastAsia="Times New Roman" w:hAnsi="Franklin Gothic Book" w:cs="Times New Roman"/>
                      <w:bCs/>
                      <w:sz w:val="16"/>
                      <w:szCs w:val="16"/>
                      <w:lang w:eastAsia="fr-FR"/>
                    </w:rPr>
                    <w:t>BRONDEAU Florence,</w:t>
                  </w:r>
                  <w:r w:rsidR="00125E48" w:rsidRPr="00C05BA3">
                    <w:rPr>
                      <w:rFonts w:ascii="Franklin Gothic Book" w:eastAsia="Times New Roman" w:hAnsi="Franklin Gothic Book" w:cs="Times New Roman"/>
                      <w:bCs/>
                      <w:sz w:val="16"/>
                      <w:szCs w:val="16"/>
                      <w:lang w:eastAsia="fr-FR"/>
                    </w:rPr>
                    <w:t> </w:t>
                  </w:r>
                  <w:r w:rsidRPr="00C05BA3">
                    <w:rPr>
                      <w:rFonts w:ascii="Franklin Gothic Book" w:eastAsia="Times New Roman" w:hAnsi="Franklin Gothic Book" w:cs="Times New Roman"/>
                      <w:bCs/>
                      <w:sz w:val="16"/>
                      <w:szCs w:val="16"/>
                      <w:lang w:eastAsia="fr-FR"/>
                    </w:rPr>
                    <w:t xml:space="preserve"> </w:t>
                  </w:r>
                  <w:r w:rsidR="00125E48" w:rsidRPr="00C05BA3">
                    <w:rPr>
                      <w:rFonts w:ascii="Franklin Gothic Book" w:eastAsia="Times New Roman" w:hAnsi="Franklin Gothic Book" w:cs="Times New Roman"/>
                      <w:bCs/>
                      <w:sz w:val="16"/>
                      <w:szCs w:val="16"/>
                      <w:lang w:eastAsia="fr-FR"/>
                    </w:rPr>
                    <w:t>« </w:t>
                  </w:r>
                  <w:r w:rsidR="00125E48" w:rsidRPr="00C05BA3">
                    <w:rPr>
                      <w:rFonts w:ascii="Franklin Gothic Book" w:eastAsia="Times New Roman" w:hAnsi="Franklin Gothic Book" w:cs="Times New Roman"/>
                      <w:bCs/>
                      <w:kern w:val="36"/>
                      <w:sz w:val="16"/>
                      <w:szCs w:val="16"/>
                      <w:lang w:eastAsia="fr-FR"/>
                    </w:rPr>
                    <w:t xml:space="preserve">Un </w:t>
                  </w:r>
                  <w:r w:rsidRPr="00C05BA3">
                    <w:rPr>
                      <w:rFonts w:ascii="Franklin Gothic Book" w:eastAsia="Times New Roman" w:hAnsi="Franklin Gothic Book" w:cs="Times New Roman"/>
                      <w:bCs/>
                      <w:kern w:val="36"/>
                      <w:sz w:val="16"/>
                      <w:szCs w:val="16"/>
                      <w:lang w:eastAsia="fr-FR"/>
                    </w:rPr>
                    <w:t>gre</w:t>
                  </w:r>
                  <w:r w:rsidR="00125E48" w:rsidRPr="00C05BA3">
                    <w:rPr>
                      <w:rFonts w:ascii="Franklin Gothic Book" w:eastAsia="Times New Roman" w:hAnsi="Franklin Gothic Book" w:cs="Times New Roman"/>
                      <w:bCs/>
                      <w:kern w:val="36"/>
                      <w:sz w:val="16"/>
                      <w:szCs w:val="16"/>
                      <w:lang w:eastAsia="fr-FR"/>
                    </w:rPr>
                    <w:t>nier pour l’Afrique de l’Ouest </w:t>
                  </w:r>
                  <w:r w:rsidRPr="00C05BA3">
                    <w:rPr>
                      <w:rFonts w:ascii="Franklin Gothic Book" w:eastAsia="Times New Roman" w:hAnsi="Franklin Gothic Book" w:cs="Times New Roman"/>
                      <w:bCs/>
                      <w:kern w:val="36"/>
                      <w:sz w:val="16"/>
                      <w:szCs w:val="16"/>
                      <w:lang w:eastAsia="fr-FR"/>
                    </w:rPr>
                    <w:t> ?</w:t>
                  </w:r>
                  <w:r w:rsidRPr="00C05BA3">
                    <w:rPr>
                      <w:rFonts w:ascii="Franklin Gothic Book" w:eastAsia="Times New Roman" w:hAnsi="Franklin Gothic Book" w:cs="Times New Roman"/>
                      <w:sz w:val="16"/>
                      <w:szCs w:val="16"/>
                      <w:lang w:eastAsia="fr-FR"/>
                    </w:rPr>
                    <w:t xml:space="preserve"> Enjeux économiques et perspectives de développement dans les systèmes irrigués de l’Office du Niger (Mali)</w:t>
                  </w:r>
                  <w:r w:rsidR="00125E48" w:rsidRPr="00C05BA3">
                    <w:rPr>
                      <w:rFonts w:ascii="Franklin Gothic Book" w:eastAsia="Times New Roman" w:hAnsi="Franklin Gothic Book" w:cs="Times New Roman"/>
                      <w:sz w:val="16"/>
                      <w:szCs w:val="16"/>
                      <w:lang w:eastAsia="fr-FR"/>
                    </w:rPr>
                    <w:t> »</w:t>
                  </w:r>
                  <w:r w:rsidRPr="00C05BA3">
                    <w:rPr>
                      <w:rFonts w:ascii="Franklin Gothic Book" w:eastAsia="Times New Roman" w:hAnsi="Franklin Gothic Book" w:cs="Times New Roman"/>
                      <w:sz w:val="16"/>
                      <w:szCs w:val="16"/>
                      <w:lang w:eastAsia="fr-FR"/>
                    </w:rPr>
                    <w:t xml:space="preserve">, </w:t>
                  </w:r>
                  <w:proofErr w:type="spellStart"/>
                  <w:r w:rsidRPr="00C05BA3">
                    <w:rPr>
                      <w:rFonts w:ascii="Franklin Gothic Book" w:eastAsia="Times New Roman" w:hAnsi="Franklin Gothic Book" w:cs="Times New Roman"/>
                      <w:i/>
                      <w:sz w:val="16"/>
                      <w:szCs w:val="16"/>
                      <w:lang w:eastAsia="fr-FR"/>
                    </w:rPr>
                    <w:t>Géocarrefour</w:t>
                  </w:r>
                  <w:proofErr w:type="spellEnd"/>
                  <w:r w:rsidRPr="00C05BA3">
                    <w:rPr>
                      <w:rFonts w:ascii="Franklin Gothic Book" w:eastAsia="Times New Roman" w:hAnsi="Franklin Gothic Book" w:cs="Times New Roman"/>
                      <w:sz w:val="16"/>
                      <w:szCs w:val="16"/>
                      <w:lang w:eastAsia="fr-FR"/>
                    </w:rPr>
                    <w:t>, 1/2009, n°84</w:t>
                  </w:r>
                </w:p>
                <w:p w:rsidR="001D2BBF" w:rsidRPr="00AD2206" w:rsidRDefault="001D2BBF" w:rsidP="00AD2206">
                  <w:pPr>
                    <w:spacing w:before="100" w:beforeAutospacing="1" w:after="100" w:afterAutospacing="1" w:line="240" w:lineRule="auto"/>
                    <w:jc w:val="both"/>
                    <w:rPr>
                      <w:rFonts w:ascii="Franklin Gothic Book" w:hAnsi="Franklin Gothic Book"/>
                      <w:sz w:val="20"/>
                      <w:szCs w:val="20"/>
                    </w:rPr>
                  </w:pPr>
                </w:p>
                <w:p w:rsidR="00AD2206" w:rsidRPr="00AD2206" w:rsidRDefault="00AD2206">
                  <w:pPr>
                    <w:rPr>
                      <w:rFonts w:ascii="Franklin Gothic Book" w:hAnsi="Franklin Gothic Book"/>
                    </w:rPr>
                  </w:pPr>
                </w:p>
              </w:txbxContent>
            </v:textbox>
          </v:shape>
        </w:pict>
      </w:r>
    </w:p>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Pr="00C05BA3" w:rsidRDefault="00C05BA3" w:rsidP="00C05BA3"/>
    <w:p w:rsidR="00C05BA3" w:rsidRDefault="00C05BA3" w:rsidP="00C05BA3"/>
    <w:p w:rsidR="002B6E98" w:rsidRPr="00C05BA3" w:rsidRDefault="00C05BA3" w:rsidP="00C05BA3">
      <w:pPr>
        <w:tabs>
          <w:tab w:val="left" w:pos="7033"/>
        </w:tabs>
      </w:pPr>
      <w:r>
        <w:tab/>
      </w:r>
    </w:p>
    <w:sectPr w:rsidR="002B6E98" w:rsidRPr="00C05BA3" w:rsidSect="00CD7D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AD2206"/>
    <w:rsid w:val="000E12D5"/>
    <w:rsid w:val="00125E48"/>
    <w:rsid w:val="00144501"/>
    <w:rsid w:val="00180B41"/>
    <w:rsid w:val="001D2BBF"/>
    <w:rsid w:val="00255B67"/>
    <w:rsid w:val="002B6E98"/>
    <w:rsid w:val="003338E7"/>
    <w:rsid w:val="003A7F75"/>
    <w:rsid w:val="003F318D"/>
    <w:rsid w:val="0045228E"/>
    <w:rsid w:val="004A2D9B"/>
    <w:rsid w:val="00880D2B"/>
    <w:rsid w:val="00AD2206"/>
    <w:rsid w:val="00C05BA3"/>
    <w:rsid w:val="00CD7DD2"/>
    <w:rsid w:val="00DF146D"/>
    <w:rsid w:val="00E61C4E"/>
    <w:rsid w:val="00F742D3"/>
    <w:rsid w:val="00FC06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22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gure">
    <w:name w:val="figure"/>
    <w:basedOn w:val="Policepardfaut"/>
    <w:rsid w:val="00AD2206"/>
  </w:style>
  <w:style w:type="paragraph" w:customStyle="1" w:styleId="first">
    <w:name w:val="first"/>
    <w:basedOn w:val="Normal"/>
    <w:rsid w:val="00AD22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num">
    <w:name w:val="pnum"/>
    <w:basedOn w:val="Policepardfaut"/>
    <w:rsid w:val="00AD2206"/>
  </w:style>
  <w:style w:type="character" w:styleId="Accentuation">
    <w:name w:val="Emphasis"/>
    <w:basedOn w:val="Policepardfaut"/>
    <w:uiPriority w:val="20"/>
    <w:qFormat/>
    <w:rsid w:val="00AD2206"/>
    <w:rPr>
      <w:i/>
      <w:iCs/>
    </w:rPr>
  </w:style>
  <w:style w:type="character" w:customStyle="1" w:styleId="sup">
    <w:name w:val="sup"/>
    <w:basedOn w:val="Policepardfaut"/>
    <w:rsid w:val="00AD2206"/>
  </w:style>
  <w:style w:type="paragraph" w:styleId="Textedebulles">
    <w:name w:val="Balloon Text"/>
    <w:basedOn w:val="Normal"/>
    <w:link w:val="TextedebullesCar"/>
    <w:uiPriority w:val="99"/>
    <w:semiHidden/>
    <w:unhideWhenUsed/>
    <w:rsid w:val="00AD22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0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airn.info/loadimg.php?FILE=GEOC/GEOC_841/GEOC_841_0043/GEOC_841_0043_img1.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dc:creator>
  <cp:lastModifiedBy>jkl</cp:lastModifiedBy>
  <cp:revision>3</cp:revision>
  <cp:lastPrinted>2011-02-15T09:50:00Z</cp:lastPrinted>
  <dcterms:created xsi:type="dcterms:W3CDTF">2011-02-13T20:55:00Z</dcterms:created>
  <dcterms:modified xsi:type="dcterms:W3CDTF">2011-02-15T16:11:00Z</dcterms:modified>
</cp:coreProperties>
</file>