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F6" w:rsidRDefault="006E0C9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Fiche élève 2 – Collecter les témoignages</w:t>
      </w:r>
    </w:p>
    <w:p w:rsidR="000A23F6" w:rsidRDefault="006E0C97">
      <w:pPr>
        <w:jc w:val="center"/>
        <w:rPr>
          <w:u w:val="single"/>
        </w:rPr>
      </w:pPr>
      <w:r>
        <w:rPr>
          <w:u w:val="single"/>
        </w:rPr>
        <w:t>Objectif général : se constituer un corpus de 3 ou 4 témoignages à étudier et analyser</w:t>
      </w:r>
    </w:p>
    <w:p w:rsidR="000A23F6" w:rsidRDefault="006E0C97">
      <w:pPr>
        <w:spacing w:before="240" w:after="24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Nous vous rappelons que les témoignages devront être analysés </w:t>
      </w:r>
      <w:r>
        <w:t>par la suite, c’est-à-dire</w:t>
      </w:r>
      <w:r>
        <w:rPr>
          <w:color w:val="000000"/>
        </w:rPr>
        <w:t xml:space="preserve"> présentés, expliqués, confrontés à des recherches personnelles. L’objectif </w:t>
      </w:r>
      <w:r>
        <w:t>d</w:t>
      </w:r>
      <w:r>
        <w:rPr>
          <w:color w:val="000000"/>
        </w:rPr>
        <w:t>e ces entretiens est d’interroger vos proches et votre entourage sur les situations de crise présentes et passées qu’</w:t>
      </w:r>
      <w:r>
        <w:t>ils</w:t>
      </w:r>
      <w:r>
        <w:rPr>
          <w:color w:val="000000"/>
        </w:rPr>
        <w:t xml:space="preserve"> ont vécues.</w:t>
      </w:r>
    </w:p>
    <w:p w:rsidR="000A23F6" w:rsidRDefault="006E0C97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Consignes pour recueillir les témoignages de v</w:t>
      </w:r>
      <w:r>
        <w:rPr>
          <w:b/>
          <w:sz w:val="24"/>
          <w:szCs w:val="24"/>
        </w:rPr>
        <w:t>otre entourage</w:t>
      </w:r>
    </w:p>
    <w:p w:rsidR="000A23F6" w:rsidRDefault="006E0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Choisir les témoins dont on va recueillir la parole</w:t>
      </w:r>
      <w:r>
        <w:rPr>
          <w:color w:val="000000"/>
        </w:rPr>
        <w:t xml:space="preserve"> : il faut choisir </w:t>
      </w:r>
      <w:r>
        <w:rPr>
          <w:b/>
          <w:color w:val="000000"/>
        </w:rPr>
        <w:t>4 personnes</w:t>
      </w:r>
      <w:r>
        <w:rPr>
          <w:color w:val="000000"/>
        </w:rPr>
        <w:t xml:space="preserve"> de votre famille ou de votre entourage </w:t>
      </w:r>
      <w:r>
        <w:t>d’</w:t>
      </w:r>
      <w:r>
        <w:rPr>
          <w:color w:val="000000"/>
        </w:rPr>
        <w:t xml:space="preserve">âge, </w:t>
      </w:r>
      <w:r>
        <w:t>de</w:t>
      </w:r>
      <w:r>
        <w:rPr>
          <w:color w:val="000000"/>
        </w:rPr>
        <w:t xml:space="preserve"> sexe, </w:t>
      </w:r>
      <w:r>
        <w:t>de</w:t>
      </w:r>
      <w:r>
        <w:rPr>
          <w:color w:val="000000"/>
        </w:rPr>
        <w:t xml:space="preserve"> métier, </w:t>
      </w:r>
      <w:r>
        <w:t>d’</w:t>
      </w:r>
      <w:r>
        <w:rPr>
          <w:color w:val="000000"/>
        </w:rPr>
        <w:t xml:space="preserve">origine </w:t>
      </w:r>
      <w:r>
        <w:t>différents</w:t>
      </w:r>
      <w:r>
        <w:rPr>
          <w:color w:val="000000"/>
        </w:rPr>
        <w:t xml:space="preserve"> pour diversifier les témoignages</w:t>
      </w:r>
      <w:r>
        <w:t xml:space="preserve"> (voir la fiche listant les critères imp</w:t>
      </w:r>
      <w:r>
        <w:t xml:space="preserve">ortants). </w:t>
      </w:r>
    </w:p>
    <w:p w:rsidR="000A23F6" w:rsidRDefault="000A2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color w:val="000000"/>
        </w:rPr>
      </w:pPr>
    </w:p>
    <w:p w:rsidR="000A23F6" w:rsidRDefault="006E0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Choisir la façon, le média utilisé pour les interroger</w:t>
      </w:r>
      <w:r>
        <w:rPr>
          <w:color w:val="000000"/>
        </w:rPr>
        <w:t xml:space="preserve"> : cela peut se faire par </w:t>
      </w:r>
      <w:proofErr w:type="spellStart"/>
      <w:r>
        <w:rPr>
          <w:b/>
          <w:color w:val="000000"/>
        </w:rPr>
        <w:t>visio</w:t>
      </w:r>
      <w:proofErr w:type="spellEnd"/>
      <w:r>
        <w:rPr>
          <w:color w:val="000000"/>
        </w:rPr>
        <w:t xml:space="preserve"> (logiciel ou application type Skype, Whats</w:t>
      </w:r>
      <w:r>
        <w:t>A</w:t>
      </w:r>
      <w:r>
        <w:rPr>
          <w:color w:val="000000"/>
        </w:rPr>
        <w:t xml:space="preserve">pp…), par </w:t>
      </w:r>
      <w:r>
        <w:rPr>
          <w:b/>
          <w:color w:val="000000"/>
        </w:rPr>
        <w:t>téléphone</w:t>
      </w:r>
      <w:r>
        <w:rPr>
          <w:color w:val="000000"/>
        </w:rPr>
        <w:t xml:space="preserve"> (sans se voir), par </w:t>
      </w:r>
      <w:r>
        <w:rPr>
          <w:b/>
          <w:color w:val="000000"/>
        </w:rPr>
        <w:t>écrit</w:t>
      </w:r>
      <w:r>
        <w:rPr>
          <w:b/>
        </w:rPr>
        <w:t>..</w:t>
      </w:r>
      <w:r>
        <w:rPr>
          <w:color w:val="000000"/>
        </w:rPr>
        <w:t>. Il faut dans tous les cas penser à la façon dont vous allez garder le témoignage (enregistrer la vidéo, enregistrer la voix ou prendre des notes…)</w:t>
      </w:r>
    </w:p>
    <w:p w:rsidR="000A23F6" w:rsidRDefault="000A23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A23F6" w:rsidRDefault="006E0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t>Utiliser la “</w:t>
      </w:r>
      <w:r>
        <w:rPr>
          <w:b/>
          <w:color w:val="FF0000"/>
        </w:rPr>
        <w:t>fiche modèle</w:t>
      </w:r>
      <w:r>
        <w:t xml:space="preserve">” pour mener les entretiens. Il faut en remplir une pour chaque personne interrogée. </w:t>
      </w:r>
    </w:p>
    <w:p w:rsidR="000A23F6" w:rsidRDefault="006E0C97">
      <w:pPr>
        <w:numPr>
          <w:ilvl w:val="0"/>
          <w:numId w:val="1"/>
        </w:numPr>
        <w:spacing w:before="240" w:after="240" w:line="240" w:lineRule="auto"/>
        <w:jc w:val="both"/>
      </w:pPr>
      <w:r>
        <w:t xml:space="preserve">Sur les 4 entretiens réalisés (au moins), </w:t>
      </w:r>
      <w:r>
        <w:rPr>
          <w:u w:val="single"/>
        </w:rPr>
        <w:t>il faut n’en retenir que 3, ceux qui vous paraissent les plus pertinents et les plus parlants</w:t>
      </w:r>
      <w:r>
        <w:t> : il vous faut donc les hiérarchis</w:t>
      </w:r>
      <w:r>
        <w:t xml:space="preserve">er. </w:t>
      </w:r>
    </w:p>
    <w:p w:rsidR="000A23F6" w:rsidRDefault="000A23F6">
      <w:pPr>
        <w:spacing w:before="240" w:after="240" w:line="240" w:lineRule="auto"/>
        <w:ind w:left="420"/>
        <w:jc w:val="both"/>
      </w:pPr>
    </w:p>
    <w:tbl>
      <w:tblPr>
        <w:tblStyle w:val="a"/>
        <w:tblW w:w="1063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0635"/>
      </w:tblGrid>
      <w:tr w:rsidR="000A23F6">
        <w:trPr>
          <w:trHeight w:val="2115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3F6" w:rsidRDefault="006E0C97">
            <w:pPr>
              <w:spacing w:before="240" w:after="240" w:line="240" w:lineRule="auto"/>
              <w:ind w:left="720" w:hanging="360"/>
              <w:jc w:val="both"/>
            </w:pPr>
            <w:r>
              <w:rPr>
                <w:color w:val="000000"/>
              </w:rPr>
              <w:t xml:space="preserve">-     </w:t>
            </w:r>
            <w:r>
              <w:rPr>
                <w:b/>
                <w:color w:val="000000"/>
              </w:rPr>
              <w:t xml:space="preserve">FAIRE UNE ENQUETE, C’EST SE POSER DES QUESTIONS </w:t>
            </w:r>
            <w:r>
              <w:rPr>
                <w:color w:val="000000"/>
              </w:rPr>
              <w:t>: qu’est-ce qu’une crise ? Pourquoi une histoire personnelle peut</w:t>
            </w:r>
            <w:r>
              <w:t xml:space="preserve">-elle </w:t>
            </w:r>
            <w:r>
              <w:rPr>
                <w:color w:val="000000"/>
              </w:rPr>
              <w:t>être intéressante pour comprendre une crise mondiale ? Es</w:t>
            </w:r>
            <w:r>
              <w:t>t-ce que la crise actuelle peut rappeler une crise déjà vécue dans l</w:t>
            </w:r>
            <w:r>
              <w:t>e passé ?</w:t>
            </w:r>
          </w:p>
          <w:p w:rsidR="000A23F6" w:rsidRDefault="006E0C97">
            <w:pPr>
              <w:spacing w:before="240" w:after="240" w:line="240" w:lineRule="auto"/>
              <w:ind w:left="72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-      </w:t>
            </w:r>
            <w:r>
              <w:rPr>
                <w:b/>
                <w:color w:val="000000"/>
              </w:rPr>
              <w:t>FAIRE UNE ENQUETE, C’EST TROUVER DES TEMOINS</w:t>
            </w:r>
            <w:r>
              <w:rPr>
                <w:color w:val="000000"/>
              </w:rPr>
              <w:t xml:space="preserve"> : il faut choisir des personnes de sexe, d’âge, d’horizons culturels et sociaux différents. Tous peuvent provenir de la même famille mais peuvent aussi dépasser le cadre familial. L’entretien es</w:t>
            </w:r>
            <w:r>
              <w:rPr>
                <w:color w:val="000000"/>
              </w:rPr>
              <w:t xml:space="preserve">t soit filmé, soit pris en notes. </w:t>
            </w:r>
          </w:p>
          <w:p w:rsidR="000A23F6" w:rsidRDefault="006E0C97">
            <w:pPr>
              <w:spacing w:before="240" w:after="240" w:line="240" w:lineRule="auto"/>
              <w:ind w:left="720" w:hanging="360"/>
              <w:jc w:val="both"/>
            </w:pPr>
            <w:r>
              <w:rPr>
                <w:color w:val="000000"/>
              </w:rPr>
              <w:t>-      </w:t>
            </w:r>
            <w:r>
              <w:rPr>
                <w:b/>
                <w:color w:val="000000"/>
              </w:rPr>
              <w:t>FAIRE UNE ENQUETE, C’EST POSER DES QUESTIONS</w:t>
            </w:r>
            <w:r>
              <w:rPr>
                <w:color w:val="000000"/>
              </w:rPr>
              <w:t xml:space="preserve"> : il ne faut pas hésiter à enrichir le questionnaire : si des questions vous viennent spontanément pendant l’entretien, n’hésitez pas à les noter et à l</w:t>
            </w:r>
            <w:r>
              <w:t>es</w:t>
            </w:r>
            <w:r>
              <w:rPr>
                <w:color w:val="000000"/>
              </w:rPr>
              <w:t xml:space="preserve"> poser au témoi</w:t>
            </w:r>
            <w:r>
              <w:rPr>
                <w:color w:val="000000"/>
              </w:rPr>
              <w:t>n. Si le témoin ne répond pas à certaines questions, essayer de les reformuler et s’il ne donne pas de réponse, ce n’est pas gr</w:t>
            </w:r>
            <w:r>
              <w:t>av</w:t>
            </w:r>
            <w:r>
              <w:rPr>
                <w:color w:val="000000"/>
              </w:rPr>
              <w:t xml:space="preserve">e. </w:t>
            </w:r>
          </w:p>
        </w:tc>
      </w:tr>
    </w:tbl>
    <w:p w:rsidR="000A23F6" w:rsidRDefault="000A23F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</w:p>
    <w:sectPr w:rsidR="000A2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97" w:rsidRDefault="006E0C97">
      <w:pPr>
        <w:spacing w:after="0" w:line="240" w:lineRule="auto"/>
      </w:pPr>
      <w:r>
        <w:separator/>
      </w:r>
    </w:p>
  </w:endnote>
  <w:endnote w:type="continuationSeparator" w:id="0">
    <w:p w:rsidR="006E0C97" w:rsidRDefault="006E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6" w:rsidRDefault="000A2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6" w:rsidRDefault="006E0C97">
    <w:pPr>
      <w:spacing w:after="160" w:line="259" w:lineRule="auto"/>
      <w:jc w:val="center"/>
      <w:rPr>
        <w:color w:val="000000"/>
      </w:rPr>
    </w:pPr>
    <w:r>
      <w:rPr>
        <w:sz w:val="20"/>
        <w:szCs w:val="20"/>
      </w:rPr>
      <w:t>Sophie Gillet et Lola Jarry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6" w:rsidRDefault="000A2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97" w:rsidRDefault="006E0C97">
      <w:pPr>
        <w:spacing w:after="0" w:line="240" w:lineRule="auto"/>
      </w:pPr>
      <w:r>
        <w:separator/>
      </w:r>
    </w:p>
  </w:footnote>
  <w:footnote w:type="continuationSeparator" w:id="0">
    <w:p w:rsidR="006E0C97" w:rsidRDefault="006E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6" w:rsidRDefault="000A2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6" w:rsidRDefault="006E0C97">
    <w:pPr>
      <w:jc w:val="center"/>
    </w:pPr>
    <w:r>
      <w:t>Projet – Enseigner la rupture en temps de crise au collège</w:t>
    </w:r>
  </w:p>
  <w:p w:rsidR="000A23F6" w:rsidRDefault="000A2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6" w:rsidRDefault="000A2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035"/>
    <w:multiLevelType w:val="multilevel"/>
    <w:tmpl w:val="4BBCFB98"/>
    <w:lvl w:ilvl="0">
      <w:start w:val="1"/>
      <w:numFmt w:val="decimal"/>
      <w:lvlText w:val="%1)"/>
      <w:lvlJc w:val="left"/>
      <w:pPr>
        <w:ind w:left="4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6"/>
    <w:rsid w:val="000A23F6"/>
    <w:rsid w:val="00393C29"/>
    <w:rsid w:val="006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049C-39DF-46C5-9C96-DA82BBE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E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C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FC2EDA"/>
  </w:style>
  <w:style w:type="paragraph" w:styleId="En-tte">
    <w:name w:val="header"/>
    <w:basedOn w:val="Normal"/>
    <w:link w:val="En-tteCar"/>
    <w:uiPriority w:val="99"/>
    <w:semiHidden/>
    <w:unhideWhenUsed/>
    <w:rsid w:val="00FC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EDA"/>
  </w:style>
  <w:style w:type="paragraph" w:styleId="Pieddepage">
    <w:name w:val="footer"/>
    <w:basedOn w:val="Normal"/>
    <w:link w:val="PieddepageCar"/>
    <w:uiPriority w:val="99"/>
    <w:semiHidden/>
    <w:unhideWhenUsed/>
    <w:rsid w:val="00FC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EDA"/>
  </w:style>
  <w:style w:type="paragraph" w:styleId="Paragraphedeliste">
    <w:name w:val="List Paragraph"/>
    <w:basedOn w:val="Normal"/>
    <w:uiPriority w:val="34"/>
    <w:qFormat/>
    <w:rsid w:val="00FC2ED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ADJ7BWhY9xqnf2rFNXWQCtmEg==">AMUW2mVIS2e1VbBJ7YDwmsG7NO5QHCZXhwTnOorZzCE/BdlC902BoWcbgthEQ8WAuGjbq9lDGGh9sYee4L6HPuUGjwiFeSiR6Uq0VIyd28V4lBsrmczh+I0=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2020-04-27T10:20:00Z</dcterms:created>
  <dcterms:modified xsi:type="dcterms:W3CDTF">2020-04-27T10:20:00Z</dcterms:modified>
</cp:coreProperties>
</file>